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rPr>
          <w:sz w:val="20"/>
          <w:szCs w:val="20"/>
        </w:rPr>
      </w:pPr>
    </w:p>
    <w:p w:rsidR="00000000" w:rsidRDefault="00000000">
      <w:pPr>
        <w:jc w:val="center"/>
        <w:rPr>
          <w:sz w:val="20"/>
          <w:szCs w:val="20"/>
        </w:rPr>
      </w:pPr>
      <w:r>
        <w:rPr>
          <w:sz w:val="20"/>
          <w:szCs w:val="20"/>
        </w:rPr>
        <w:t>ESTIMATIONS DU POIDS</w:t>
      </w:r>
    </w:p>
    <w:p w:rsidR="00000000" w:rsidRDefault="00000000">
      <w:pPr>
        <w:jc w:val="center"/>
        <w:rPr>
          <w:sz w:val="20"/>
          <w:szCs w:val="20"/>
        </w:rPr>
      </w:pPr>
    </w:p>
    <w:p w:rsidR="00000000" w:rsidRPr="00605E9E" w:rsidRDefault="00000000">
      <w:pPr>
        <w:rPr>
          <w:sz w:val="20"/>
          <w:szCs w:val="20"/>
        </w:rPr>
      </w:pPr>
    </w:p>
    <w:p w:rsidR="00000000" w:rsidRPr="00605E9E" w:rsidRDefault="00000000">
      <w:pPr>
        <w:pStyle w:val="Textebrut"/>
        <w:rPr>
          <w:rFonts w:ascii="Geneva" w:hAnsi="Geneva"/>
        </w:rPr>
      </w:pPr>
      <w:r w:rsidRPr="00605E9E">
        <w:rPr>
          <w:rFonts w:ascii="Geneva" w:hAnsi="Geneva"/>
        </w:rPr>
        <w:t xml:space="preserve">On peut estimer le poids d’un Equidé d’après divers paramètres, notamment la surface occlusale de sa M1 supérieure et les dimensions distales de ses os canons. Aucune des estimations n'est vraiment satisfaisante parce que les espèces diffèrent dans les relations entre leurs parties anatomiques et leur poids. C'est spécialement le cas des estimations fondées sur la surface occlusale : le poids d'un animal macrodonte (comme le Cheval) sera surestimé s'il est calculé de la même façon que celui d'une espèce microdonte (comme le Zèbre de Grévy). </w:t>
      </w:r>
    </w:p>
    <w:p w:rsidR="00000000" w:rsidRPr="00605E9E" w:rsidRDefault="00000000">
      <w:pPr>
        <w:rPr>
          <w:sz w:val="20"/>
          <w:szCs w:val="20"/>
        </w:rPr>
      </w:pPr>
    </w:p>
    <w:p w:rsidR="00000000" w:rsidRDefault="00000000">
      <w:pPr>
        <w:rPr>
          <w:sz w:val="20"/>
          <w:szCs w:val="20"/>
        </w:rPr>
      </w:pPr>
      <w:r>
        <w:rPr>
          <w:sz w:val="20"/>
          <w:szCs w:val="20"/>
        </w:rPr>
        <w:t xml:space="preserve">De plus, si la formule correspondant aux M1 est appliquée aux M2 (dont la surface moyenne est plus grande), le poids moyen obtenu sera naturellement plus grand. Dans la mesure où l’on est souvent obligé de travailler sur des molaires dont on ne connaît pas le rang avec certitude, il faut garder à l’esprit la possibilité de cette surestimation. </w:t>
      </w:r>
    </w:p>
    <w:p w:rsidR="00000000" w:rsidRDefault="00000000">
      <w:pPr>
        <w:rPr>
          <w:sz w:val="20"/>
          <w:szCs w:val="20"/>
        </w:rPr>
      </w:pPr>
    </w:p>
    <w:p w:rsidR="00000000" w:rsidRDefault="00000000">
      <w:pPr>
        <w:rPr>
          <w:sz w:val="20"/>
          <w:szCs w:val="20"/>
        </w:rPr>
      </w:pPr>
    </w:p>
    <w:p w:rsidR="00000000" w:rsidRDefault="00000000">
      <w:pPr>
        <w:rPr>
          <w:sz w:val="20"/>
          <w:szCs w:val="20"/>
        </w:rPr>
      </w:pPr>
      <w:r>
        <w:rPr>
          <w:sz w:val="20"/>
          <w:szCs w:val="20"/>
        </w:rPr>
        <w:t xml:space="preserve">Les poids calculés à partir de deux dimensions distales des canons (épaisseur et largeur) sont relativement fiables (tableau de calculs prêt à être utilisé). Toutefois toutes les formules proposées plus bas ne sont que des approximations. </w:t>
      </w:r>
    </w:p>
    <w:p w:rsidR="00000000" w:rsidRDefault="00000000">
      <w:pPr>
        <w:rPr>
          <w:sz w:val="20"/>
          <w:szCs w:val="20"/>
        </w:rPr>
      </w:pPr>
    </w:p>
    <w:p w:rsidR="00000000" w:rsidRPr="00C12C4B" w:rsidRDefault="00000000">
      <w:pPr>
        <w:ind w:firstLine="708"/>
        <w:rPr>
          <w:sz w:val="20"/>
        </w:rPr>
      </w:pPr>
      <w:r w:rsidRPr="00C12C4B">
        <w:rPr>
          <w:sz w:val="20"/>
        </w:rPr>
        <w:t>Ln du poids = -6,388 + 1,873 (Ln surface M1).</w:t>
      </w:r>
    </w:p>
    <w:p w:rsidR="00000000" w:rsidRPr="00C12C4B" w:rsidRDefault="00000000">
      <w:pPr>
        <w:rPr>
          <w:sz w:val="20"/>
        </w:rPr>
      </w:pPr>
    </w:p>
    <w:p w:rsidR="00000000" w:rsidRPr="00C12C4B" w:rsidRDefault="00000000">
      <w:pPr>
        <w:ind w:left="708"/>
        <w:rPr>
          <w:sz w:val="20"/>
        </w:rPr>
      </w:pPr>
      <w:r w:rsidRPr="00C12C4B">
        <w:rPr>
          <w:sz w:val="20"/>
        </w:rPr>
        <w:t>Ln du poids = -4,525 + 1,434 (Ln du produit de la largeur distale susarticulaire du MC (MC10) par l'épaisseur minimale du condyle</w:t>
      </w:r>
      <w:r w:rsidRPr="00605E9E">
        <w:rPr>
          <w:sz w:val="20"/>
        </w:rPr>
        <w:t xml:space="preserve"> </w:t>
      </w:r>
      <w:r w:rsidRPr="00C12C4B">
        <w:rPr>
          <w:sz w:val="20"/>
        </w:rPr>
        <w:t>medial (MC13)).</w:t>
      </w:r>
    </w:p>
    <w:p w:rsidR="00000000" w:rsidRPr="00605E9E" w:rsidRDefault="00000000">
      <w:pPr>
        <w:ind w:left="708"/>
        <w:rPr>
          <w:sz w:val="20"/>
        </w:rPr>
      </w:pPr>
    </w:p>
    <w:p w:rsidR="00000000" w:rsidRPr="00C12C4B" w:rsidRDefault="00000000">
      <w:pPr>
        <w:spacing w:line="360" w:lineRule="auto"/>
        <w:ind w:right="1099"/>
        <w:rPr>
          <w:i/>
          <w:sz w:val="20"/>
        </w:rPr>
      </w:pPr>
      <w:r w:rsidRPr="00605E9E">
        <w:tab/>
      </w:r>
      <w:r w:rsidRPr="00C12C4B">
        <w:rPr>
          <w:color w:val="000000"/>
          <w:sz w:val="20"/>
        </w:rPr>
        <w:t>Ln du poids = -4,585 + 1,443 (Ln (MT10*MT13))</w:t>
      </w:r>
    </w:p>
    <w:p w:rsidR="00000000" w:rsidRPr="00C12C4B" w:rsidRDefault="00000000">
      <w:pPr>
        <w:rPr>
          <w:sz w:val="20"/>
          <w:szCs w:val="20"/>
        </w:rPr>
      </w:pPr>
    </w:p>
    <w:p w:rsidR="00000000" w:rsidRDefault="00000000">
      <w:pPr>
        <w:rPr>
          <w:sz w:val="20"/>
          <w:szCs w:val="20"/>
        </w:rPr>
      </w:pPr>
      <w:r>
        <w:rPr>
          <w:sz w:val="20"/>
          <w:szCs w:val="20"/>
        </w:rPr>
        <w:t>A titre indicatif, voici des régressions pour les trois espèces de Zèbres actuels :</w:t>
      </w:r>
    </w:p>
    <w:p w:rsidR="00000000" w:rsidRDefault="00000000">
      <w:pPr>
        <w:rPr>
          <w:sz w:val="20"/>
          <w:szCs w:val="20"/>
        </w:rPr>
      </w:pPr>
    </w:p>
    <w:p w:rsidR="00000000" w:rsidRPr="00605E9E" w:rsidRDefault="00000000">
      <w:pPr>
        <w:pStyle w:val="Textebrut"/>
        <w:rPr>
          <w:rFonts w:ascii="Geneva" w:hAnsi="Geneva"/>
        </w:rPr>
      </w:pPr>
      <w:r w:rsidRPr="00605E9E">
        <w:rPr>
          <w:rFonts w:ascii="Geneva" w:hAnsi="Geneva"/>
        </w:rPr>
        <w:t>Zèbres de plaine : Poids = 0,548 (surface M1) - 29,3</w:t>
      </w:r>
    </w:p>
    <w:p w:rsidR="00000000" w:rsidRPr="00605E9E" w:rsidRDefault="00000000">
      <w:pPr>
        <w:pStyle w:val="Textebrut"/>
        <w:rPr>
          <w:rFonts w:ascii="Geneva" w:hAnsi="Geneva"/>
        </w:rPr>
      </w:pPr>
    </w:p>
    <w:p w:rsidR="00000000" w:rsidRPr="00605E9E" w:rsidRDefault="00000000">
      <w:pPr>
        <w:pStyle w:val="Textebrut"/>
        <w:rPr>
          <w:rFonts w:ascii="Geneva" w:hAnsi="Geneva"/>
        </w:rPr>
      </w:pPr>
      <w:r w:rsidRPr="00605E9E">
        <w:rPr>
          <w:rFonts w:ascii="Geneva" w:hAnsi="Geneva"/>
        </w:rPr>
        <w:t>Zèbres de plaine : Poids = 0,302 (</w:t>
      </w:r>
      <w:r w:rsidRPr="00605E9E">
        <w:rPr>
          <w:rFonts w:ascii="Geneva" w:hAnsi="Geneva"/>
          <w:color w:val="000000"/>
        </w:rPr>
        <w:t>MC10*MC13</w:t>
      </w:r>
      <w:r w:rsidRPr="00605E9E">
        <w:rPr>
          <w:rFonts w:ascii="Geneva" w:hAnsi="Geneva"/>
        </w:rPr>
        <w:t>) - 100,5</w:t>
      </w:r>
    </w:p>
    <w:p w:rsidR="00000000" w:rsidRPr="00605E9E" w:rsidRDefault="00000000">
      <w:pPr>
        <w:pStyle w:val="Textebrut"/>
        <w:rPr>
          <w:rFonts w:ascii="Geneva" w:hAnsi="Geneva"/>
        </w:rPr>
      </w:pPr>
    </w:p>
    <w:p w:rsidR="00000000" w:rsidRPr="00605E9E" w:rsidRDefault="00000000">
      <w:pPr>
        <w:pStyle w:val="Textebrut"/>
        <w:rPr>
          <w:rFonts w:ascii="Geneva" w:hAnsi="Geneva"/>
        </w:rPr>
      </w:pPr>
      <w:r w:rsidRPr="00605E9E">
        <w:rPr>
          <w:rFonts w:ascii="Geneva" w:hAnsi="Geneva"/>
        </w:rPr>
        <w:t>Zèbres de Hartmann : Poids = 0,251 (surface M1) + 154,3</w:t>
      </w:r>
    </w:p>
    <w:p w:rsidR="00000000" w:rsidRPr="00605E9E" w:rsidRDefault="00000000">
      <w:pPr>
        <w:pStyle w:val="Textebrut"/>
        <w:rPr>
          <w:rFonts w:ascii="Geneva" w:hAnsi="Geneva"/>
        </w:rPr>
      </w:pPr>
    </w:p>
    <w:p w:rsidR="00000000" w:rsidRPr="00605E9E" w:rsidRDefault="00000000">
      <w:pPr>
        <w:pStyle w:val="Textebrut"/>
        <w:rPr>
          <w:rFonts w:ascii="Geneva" w:hAnsi="Geneva"/>
        </w:rPr>
      </w:pPr>
      <w:r w:rsidRPr="00605E9E">
        <w:rPr>
          <w:rFonts w:ascii="Geneva" w:hAnsi="Geneva"/>
        </w:rPr>
        <w:t>Zèbres de Hartmann : Poids = 0,254 (</w:t>
      </w:r>
      <w:r w:rsidRPr="00605E9E">
        <w:rPr>
          <w:rFonts w:ascii="Geneva" w:hAnsi="Geneva"/>
          <w:color w:val="000000"/>
        </w:rPr>
        <w:t>MC10*MC13</w:t>
      </w:r>
      <w:r w:rsidRPr="00605E9E">
        <w:rPr>
          <w:rFonts w:ascii="Geneva" w:hAnsi="Geneva"/>
        </w:rPr>
        <w:t>)  + 12,8</w:t>
      </w:r>
    </w:p>
    <w:p w:rsidR="00000000" w:rsidRPr="00605E9E" w:rsidRDefault="00000000">
      <w:pPr>
        <w:pStyle w:val="Textebrut"/>
        <w:ind w:firstLine="708"/>
        <w:rPr>
          <w:rFonts w:ascii="Geneva" w:hAnsi="Geneva"/>
        </w:rPr>
      </w:pPr>
    </w:p>
    <w:p w:rsidR="00000000" w:rsidRPr="00605E9E" w:rsidRDefault="00000000">
      <w:pPr>
        <w:pStyle w:val="Textebrut"/>
        <w:rPr>
          <w:rFonts w:ascii="Geneva" w:hAnsi="Geneva"/>
        </w:rPr>
      </w:pPr>
      <w:r w:rsidRPr="00605E9E">
        <w:rPr>
          <w:rFonts w:ascii="Geneva" w:hAnsi="Geneva"/>
        </w:rPr>
        <w:t>Zèbres de Grevy : Poids = 0,361 (surface M1) + 166,6.</w:t>
      </w:r>
    </w:p>
    <w:p w:rsidR="00000000" w:rsidRPr="00605E9E" w:rsidRDefault="00000000">
      <w:pPr>
        <w:pStyle w:val="Textebrut"/>
        <w:rPr>
          <w:rFonts w:ascii="Geneva" w:hAnsi="Geneva"/>
        </w:rPr>
      </w:pPr>
    </w:p>
    <w:p w:rsidR="00000000" w:rsidRPr="00605E9E" w:rsidRDefault="00000000">
      <w:pPr>
        <w:pStyle w:val="Textebrut"/>
        <w:rPr>
          <w:rFonts w:ascii="Geneva" w:hAnsi="Geneva"/>
        </w:rPr>
      </w:pPr>
      <w:r w:rsidRPr="00605E9E">
        <w:rPr>
          <w:rFonts w:ascii="Geneva" w:hAnsi="Geneva"/>
        </w:rPr>
        <w:t>Zèbres de Grevy : Poids = 0,287 (</w:t>
      </w:r>
      <w:r w:rsidRPr="00605E9E">
        <w:rPr>
          <w:rFonts w:ascii="Geneva" w:hAnsi="Geneva"/>
          <w:color w:val="000000"/>
        </w:rPr>
        <w:t>MC10*MC13</w:t>
      </w:r>
      <w:r w:rsidRPr="00605E9E">
        <w:rPr>
          <w:rFonts w:ascii="Geneva" w:hAnsi="Geneva"/>
        </w:rPr>
        <w:t>)  + 26,9.</w:t>
      </w:r>
    </w:p>
    <w:p w:rsidR="00000000" w:rsidRPr="00605E9E" w:rsidRDefault="00000000">
      <w:pPr>
        <w:pStyle w:val="Textebrut"/>
        <w:rPr>
          <w:rFonts w:ascii="Geneva" w:hAnsi="Geneva"/>
        </w:rPr>
      </w:pPr>
    </w:p>
    <w:p w:rsidR="00000000" w:rsidRPr="00C12C4B" w:rsidRDefault="00000000">
      <w:pPr>
        <w:pStyle w:val="Textebrut"/>
        <w:rPr>
          <w:rFonts w:ascii="Geneva" w:hAnsi="Geneva"/>
        </w:rPr>
      </w:pPr>
    </w:p>
    <w:p w:rsidR="00000000" w:rsidRPr="00C12C4B" w:rsidRDefault="00000000">
      <w:pPr>
        <w:pStyle w:val="Textebrut"/>
        <w:rPr>
          <w:rFonts w:ascii="Geneva" w:hAnsi="Geneva"/>
        </w:rPr>
      </w:pPr>
    </w:p>
    <w:p w:rsidR="00000000" w:rsidRPr="00C12C4B" w:rsidRDefault="00000000">
      <w:pPr>
        <w:pStyle w:val="Textebrut"/>
        <w:rPr>
          <w:rFonts w:ascii="Geneva" w:hAnsi="Geneva"/>
        </w:rPr>
      </w:pPr>
      <w:r w:rsidRPr="00C12C4B">
        <w:rPr>
          <w:rFonts w:ascii="Geneva" w:hAnsi="Geneva"/>
        </w:rPr>
        <w:t>Voir aussi :</w:t>
      </w:r>
    </w:p>
    <w:p w:rsidR="00000000" w:rsidRPr="00C12C4B" w:rsidRDefault="00000000">
      <w:pPr>
        <w:pStyle w:val="Textebrut"/>
        <w:rPr>
          <w:rFonts w:ascii="Geneva" w:hAnsi="Geneva"/>
        </w:rPr>
      </w:pPr>
    </w:p>
    <w:p w:rsidR="00000000" w:rsidRPr="00C12C4B" w:rsidRDefault="00000000">
      <w:pPr>
        <w:pStyle w:val="Textebrut"/>
        <w:rPr>
          <w:rFonts w:ascii="Geneva" w:eastAsia="MS Mincho" w:hAnsi="Geneva"/>
        </w:rPr>
      </w:pPr>
      <w:r w:rsidRPr="00C12C4B">
        <w:rPr>
          <w:rFonts w:ascii="Geneva" w:hAnsi="Geneva"/>
        </w:rPr>
        <w:t xml:space="preserve">- </w:t>
      </w:r>
      <w:r w:rsidRPr="00C12C4B">
        <w:rPr>
          <w:rFonts w:ascii="Geneva" w:eastAsia="MS Mincho" w:hAnsi="Geneva"/>
        </w:rPr>
        <w:t>Alberdi M.T., Prado J.L., Ortiz-Jaureguizar E., 1995. - Patterns of body size changes in fossil and living Equini (Perissodactyla). Biological Journal of the Linnean Society, 54: 349-370, 5 fig.</w:t>
      </w:r>
    </w:p>
    <w:p w:rsidR="00000000" w:rsidRPr="00C12C4B" w:rsidRDefault="00000000">
      <w:pPr>
        <w:rPr>
          <w:sz w:val="20"/>
          <w:szCs w:val="20"/>
        </w:rPr>
      </w:pPr>
      <w:r w:rsidRPr="00C12C4B">
        <w:rPr>
          <w:sz w:val="20"/>
          <w:szCs w:val="20"/>
        </w:rPr>
        <w:t>- Eisenmann &amp; Sondaar 1998 [-&gt;doc1080]</w:t>
      </w:r>
    </w:p>
    <w:p w:rsidR="00000000" w:rsidRPr="00C12C4B" w:rsidRDefault="00000000">
      <w:pPr>
        <w:rPr>
          <w:sz w:val="20"/>
          <w:szCs w:val="20"/>
        </w:rPr>
      </w:pPr>
      <w:r w:rsidRPr="00C12C4B">
        <w:rPr>
          <w:sz w:val="20"/>
          <w:szCs w:val="20"/>
        </w:rPr>
        <w:t>- Cap -&gt;1099</w:t>
      </w:r>
    </w:p>
    <w:p w:rsidR="00000000" w:rsidRPr="00C12C4B" w:rsidRDefault="00000000">
      <w:pPr>
        <w:rPr>
          <w:sz w:val="20"/>
          <w:szCs w:val="20"/>
        </w:rPr>
      </w:pPr>
      <w:r w:rsidRPr="00C12C4B">
        <w:rPr>
          <w:sz w:val="20"/>
          <w:szCs w:val="20"/>
        </w:rPr>
        <w:lastRenderedPageBreak/>
        <w:t>- Géant -&gt;1105doc</w:t>
      </w:r>
    </w:p>
    <w:p w:rsidR="00000000" w:rsidRPr="00C12C4B" w:rsidRDefault="00000000">
      <w:pPr>
        <w:rPr>
          <w:sz w:val="20"/>
          <w:szCs w:val="20"/>
        </w:rPr>
      </w:pPr>
      <w:r w:rsidRPr="00C12C4B">
        <w:rPr>
          <w:sz w:val="20"/>
          <w:szCs w:val="20"/>
        </w:rPr>
        <w:t>- SV -&gt;1113doc</w:t>
      </w:r>
    </w:p>
    <w:p w:rsidR="00000000" w:rsidRPr="00C12C4B" w:rsidRDefault="00000000">
      <w:pPr>
        <w:rPr>
          <w:sz w:val="20"/>
          <w:szCs w:val="20"/>
        </w:rPr>
      </w:pPr>
      <w:r w:rsidRPr="00C12C4B">
        <w:rPr>
          <w:sz w:val="20"/>
          <w:szCs w:val="20"/>
        </w:rPr>
        <w:t>- UET -&gt;1102</w:t>
      </w:r>
    </w:p>
    <w:p w:rsidR="00BA4D70" w:rsidRPr="00C12C4B" w:rsidRDefault="00000000">
      <w:pPr>
        <w:rPr>
          <w:sz w:val="20"/>
          <w:szCs w:val="20"/>
        </w:rPr>
      </w:pPr>
      <w:r w:rsidRPr="00C12C4B">
        <w:rPr>
          <w:sz w:val="20"/>
          <w:szCs w:val="20"/>
        </w:rPr>
        <w:t>- Vatera -&gt;1104</w:t>
      </w:r>
    </w:p>
    <w:sectPr w:rsidR="00BA4D70" w:rsidRPr="00C12C4B">
      <w:headerReference w:type="default" r:id="rId7"/>
      <w:headerReference w:type="first" r:id="rId8"/>
      <w:pgSz w:w="11906" w:h="16838"/>
      <w:pgMar w:top="1418" w:right="1134" w:bottom="1247" w:left="2268"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4D70" w:rsidRDefault="00BA4D70">
      <w:r>
        <w:separator/>
      </w:r>
    </w:p>
  </w:endnote>
  <w:endnote w:type="continuationSeparator" w:id="0">
    <w:p w:rsidR="00BA4D70" w:rsidRDefault="00BA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4D70" w:rsidRDefault="00BA4D70">
      <w:r>
        <w:separator/>
      </w:r>
    </w:p>
  </w:footnote>
  <w:footnote w:type="continuationSeparator" w:id="0">
    <w:p w:rsidR="00BA4D70" w:rsidRDefault="00BA4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En-tt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w:t>
    </w:r>
    <w:r>
      <w:rPr>
        <w:rStyle w:val="Numrodepage"/>
      </w:rPr>
      <w:fldChar w:fldCharType="end"/>
    </w:r>
  </w:p>
  <w:p w:rsidR="00000000" w:rsidRDefault="00000000">
    <w:pPr>
      <w:pStyle w:val="En-tte"/>
      <w:ind w:right="360"/>
      <w:jc w:val="right"/>
    </w:pPr>
    <w:r>
      <w:rPr>
        <w:sz w:val="20"/>
        <w:szCs w:val="20"/>
      </w:rPr>
      <w:tab/>
    </w:r>
    <w:r>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En-tt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C"/>
    <w:lvl w:ilvl="0">
      <w:start w:val="1"/>
      <w:numFmt w:val="decimal"/>
      <w:lvlText w:val="%1."/>
      <w:lvlJc w:val="left"/>
      <w:pPr>
        <w:tabs>
          <w:tab w:val="num" w:pos="360"/>
        </w:tabs>
        <w:ind w:left="360" w:hanging="360"/>
      </w:pPr>
      <w:rPr>
        <w:rFonts w:hint="default"/>
      </w:rPr>
    </w:lvl>
  </w:abstractNum>
  <w:abstractNum w:abstractNumId="1" w15:restartNumberingAfterBreak="0">
    <w:nsid w:val="00000002"/>
    <w:multiLevelType w:val="singleLevel"/>
    <w:tmpl w:val="000F040C"/>
    <w:lvl w:ilvl="0">
      <w:start w:val="1"/>
      <w:numFmt w:val="decimal"/>
      <w:lvlText w:val="%1."/>
      <w:lvlJc w:val="left"/>
      <w:pPr>
        <w:tabs>
          <w:tab w:val="num" w:pos="360"/>
        </w:tabs>
        <w:ind w:left="360" w:hanging="360"/>
      </w:pPr>
      <w:rPr>
        <w:rFonts w:hint="default"/>
      </w:rPr>
    </w:lvl>
  </w:abstractNum>
  <w:abstractNum w:abstractNumId="2" w15:restartNumberingAfterBreak="0">
    <w:nsid w:val="00000003"/>
    <w:multiLevelType w:val="singleLevel"/>
    <w:tmpl w:val="000F040C"/>
    <w:lvl w:ilvl="0">
      <w:start w:val="1"/>
      <w:numFmt w:val="decimal"/>
      <w:lvlText w:val="%1."/>
      <w:lvlJc w:val="left"/>
      <w:pPr>
        <w:tabs>
          <w:tab w:val="num" w:pos="360"/>
        </w:tabs>
        <w:ind w:left="360" w:hanging="360"/>
      </w:pPr>
      <w:rPr>
        <w:rFonts w:hint="default"/>
      </w:rPr>
    </w:lvl>
  </w:abstractNum>
  <w:num w:numId="1" w16cid:durableId="1469515571">
    <w:abstractNumId w:val="0"/>
  </w:num>
  <w:num w:numId="2" w16cid:durableId="1773820016">
    <w:abstractNumId w:val="1"/>
  </w:num>
  <w:num w:numId="3" w16cid:durableId="257174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oNotHyphenateCaps/>
  <w:displayHorizontalDrawingGridEvery w:val="0"/>
  <w:displayVerticalDrawingGridEvery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2E"/>
    <w:rsid w:val="00874DB2"/>
    <w:rsid w:val="00902CDD"/>
    <w:rsid w:val="00BA4D70"/>
    <w:rsid w:val="00DE38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5:chartTrackingRefBased/>
  <w15:docId w15:val="{116163AE-E91C-0444-80EC-50BE5C5B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neva" w:hAnsi="Geneva"/>
      <w:sz w:val="24"/>
      <w:szCs w:val="24"/>
      <w:lang w:val="en-GB"/>
    </w:rPr>
  </w:style>
  <w:style w:type="paragraph" w:styleId="Titre1">
    <w:name w:val="heading 1"/>
    <w:basedOn w:val="Normal"/>
    <w:next w:val="Normal"/>
    <w:qFormat/>
    <w:pPr>
      <w:keepNext/>
      <w:spacing w:line="360" w:lineRule="auto"/>
      <w:outlineLvl w:val="0"/>
    </w:pPr>
    <w:rPr>
      <w:sz w:val="20"/>
      <w:szCs w:val="20"/>
      <w:u w:val="single"/>
    </w:rPr>
  </w:style>
  <w:style w:type="paragraph" w:styleId="Titre2">
    <w:name w:val="heading 2"/>
    <w:basedOn w:val="Normal"/>
    <w:next w:val="Normal"/>
    <w:qFormat/>
    <w:pPr>
      <w:keepNext/>
      <w:spacing w:line="360" w:lineRule="auto"/>
      <w:outlineLvl w:val="1"/>
    </w:pPr>
    <w:rPr>
      <w:u w:val="singl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536"/>
        <w:tab w:val="right" w:pos="9072"/>
      </w:tabs>
    </w:pPr>
  </w:style>
  <w:style w:type="paragraph" w:styleId="Pieddepage">
    <w:name w:val="footer"/>
    <w:basedOn w:val="Normal"/>
    <w:semiHidden/>
    <w:pPr>
      <w:tabs>
        <w:tab w:val="center" w:pos="4536"/>
        <w:tab w:val="right" w:pos="9072"/>
      </w:tabs>
    </w:pPr>
  </w:style>
  <w:style w:type="paragraph" w:styleId="Normalcentr">
    <w:name w:val="Block Text"/>
    <w:basedOn w:val="Normal"/>
    <w:pPr>
      <w:ind w:left="-142" w:right="-1136"/>
    </w:pPr>
    <w:rPr>
      <w:lang w:val="fr-FR"/>
    </w:rPr>
  </w:style>
  <w:style w:type="paragraph" w:styleId="Explorateurdedocuments">
    <w:name w:val="Document Map"/>
    <w:basedOn w:val="Normal"/>
    <w:semiHidden/>
    <w:pPr>
      <w:shd w:val="clear" w:color="auto" w:fill="000080"/>
    </w:pPr>
  </w:style>
  <w:style w:type="character" w:styleId="Numrodepage">
    <w:name w:val="page number"/>
    <w:basedOn w:val="Policepardfaut"/>
  </w:style>
  <w:style w:type="paragraph" w:styleId="Corpsdetexte">
    <w:name w:val="Body Text"/>
    <w:basedOn w:val="Normal"/>
    <w:pPr>
      <w:spacing w:line="360" w:lineRule="auto"/>
    </w:pPr>
    <w:rPr>
      <w:sz w:val="20"/>
      <w:szCs w:val="20"/>
    </w:rPr>
  </w:style>
  <w:style w:type="paragraph" w:styleId="Retraitcorpsdetexte">
    <w:name w:val="Body Text Indent"/>
    <w:basedOn w:val="Normal"/>
    <w:pPr>
      <w:spacing w:line="360" w:lineRule="auto"/>
    </w:pPr>
    <w:rPr>
      <w:b/>
      <w:sz w:val="20"/>
      <w:szCs w:val="20"/>
      <w:lang w:val="fr-FR"/>
    </w:rPr>
  </w:style>
  <w:style w:type="paragraph" w:styleId="Textebrut">
    <w:name w:val="Plain Text"/>
    <w:basedOn w:val="Normal"/>
    <w:rPr>
      <w:rFonts w:ascii="Courier New" w:hAnsi="Courier New"/>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1817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LES EQUIDES (Mammalia, Perissodactyla) DE SAINT-VALLIER (DROME, FRANCE) ET LES EQUIDES PLIO-PLEISTOCENES D’EUROPE</vt:lpstr>
    </vt:vector>
  </TitlesOfParts>
  <Company>MUSEUM</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EQUIDES (Mammalia, Perissodactyla) DE SAINT-VALLIER (DROME, FRANCE) ET LES EQUIDES PLIO-PLEISTOCENES D’EUROPE</dc:title>
  <dc:subject/>
  <dc:creator>PALEONTOLOGIE</dc:creator>
  <cp:keywords/>
  <cp:lastModifiedBy>Véra Eisenmann</cp:lastModifiedBy>
  <cp:revision>2</cp:revision>
  <cp:lastPrinted>2004-05-17T12:46:00Z</cp:lastPrinted>
  <dcterms:created xsi:type="dcterms:W3CDTF">2024-07-24T12:31:00Z</dcterms:created>
  <dcterms:modified xsi:type="dcterms:W3CDTF">2024-07-24T12:31:00Z</dcterms:modified>
</cp:coreProperties>
</file>